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657DB6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PORTARIA Nº 0</w:t>
      </w:r>
      <w:r w:rsidR="00FA03F6">
        <w:rPr>
          <w:sz w:val="28"/>
          <w:szCs w:val="28"/>
          <w:u w:val="single"/>
        </w:rPr>
        <w:t>40</w:t>
      </w:r>
      <w:r w:rsidR="008A141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657DB6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3D4C70">
        <w:rPr>
          <w:sz w:val="28"/>
          <w:szCs w:val="28"/>
        </w:rPr>
        <w:t>ao servidor</w:t>
      </w:r>
      <w:r>
        <w:rPr>
          <w:sz w:val="28"/>
          <w:szCs w:val="28"/>
        </w:rPr>
        <w:t xml:space="preserve"> efetiv</w:t>
      </w:r>
      <w:r w:rsidR="003D4C7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FA03F6">
        <w:rPr>
          <w:b/>
          <w:sz w:val="28"/>
          <w:szCs w:val="28"/>
        </w:rPr>
        <w:t>Paulo Roberto Santana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="003D4C70" w:rsidRPr="00F376C4">
        <w:rPr>
          <w:sz w:val="28"/>
          <w:szCs w:val="28"/>
        </w:rPr>
        <w:t xml:space="preserve">de </w:t>
      </w:r>
      <w:r w:rsidR="00FA03F6">
        <w:rPr>
          <w:sz w:val="28"/>
          <w:szCs w:val="28"/>
        </w:rPr>
        <w:t>28/12/2017</w:t>
      </w:r>
      <w:r w:rsidR="003D4C70">
        <w:rPr>
          <w:sz w:val="28"/>
          <w:szCs w:val="28"/>
        </w:rPr>
        <w:t xml:space="preserve"> a </w:t>
      </w:r>
      <w:r w:rsidR="00FA03F6">
        <w:rPr>
          <w:sz w:val="28"/>
          <w:szCs w:val="28"/>
        </w:rPr>
        <w:t>27/12/2018</w:t>
      </w:r>
      <w:r w:rsidRPr="00F376C4">
        <w:rPr>
          <w:sz w:val="28"/>
          <w:szCs w:val="28"/>
        </w:rPr>
        <w:t xml:space="preserve">, a partir de </w:t>
      </w:r>
      <w:r w:rsidR="00FA03F6">
        <w:rPr>
          <w:sz w:val="28"/>
          <w:szCs w:val="28"/>
        </w:rPr>
        <w:t>21</w:t>
      </w:r>
      <w:r>
        <w:rPr>
          <w:sz w:val="28"/>
          <w:szCs w:val="28"/>
        </w:rPr>
        <w:t>/05/201</w:t>
      </w:r>
      <w:r w:rsidR="00657DB6">
        <w:rPr>
          <w:sz w:val="28"/>
          <w:szCs w:val="28"/>
        </w:rPr>
        <w:t>9</w:t>
      </w:r>
      <w:r w:rsidRPr="00F376C4">
        <w:rPr>
          <w:sz w:val="28"/>
          <w:szCs w:val="28"/>
        </w:rPr>
        <w:t>, sendo 10 (dez) dias convertidos em abono pecuniário, conforme artigo 180</w:t>
      </w:r>
      <w:r w:rsidR="003D4C70">
        <w:rPr>
          <w:sz w:val="28"/>
          <w:szCs w:val="28"/>
        </w:rPr>
        <w:t xml:space="preserve">, </w:t>
      </w:r>
      <w:r w:rsidRPr="00F376C4">
        <w:rPr>
          <w:sz w:val="28"/>
          <w:szCs w:val="28"/>
        </w:rPr>
        <w:t>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FA03F6">
        <w:rPr>
          <w:sz w:val="28"/>
          <w:szCs w:val="28"/>
        </w:rPr>
        <w:t>15</w:t>
      </w:r>
      <w:bookmarkStart w:id="0" w:name="_GoBack"/>
      <w:bookmarkEnd w:id="0"/>
      <w:r w:rsidR="003D4C70">
        <w:rPr>
          <w:sz w:val="28"/>
          <w:szCs w:val="28"/>
        </w:rPr>
        <w:t xml:space="preserve"> de maio</w:t>
      </w:r>
      <w:r w:rsidR="00657DB6">
        <w:rPr>
          <w:sz w:val="28"/>
          <w:szCs w:val="28"/>
        </w:rPr>
        <w:t xml:space="preserve"> de 2019.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657DB6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B" w:rsidRDefault="0087103B">
      <w:r>
        <w:separator/>
      </w:r>
    </w:p>
  </w:endnote>
  <w:endnote w:type="continuationSeparator" w:id="0">
    <w:p w:rsidR="0087103B" w:rsidRDefault="008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B" w:rsidRDefault="0087103B">
      <w:r>
        <w:separator/>
      </w:r>
    </w:p>
  </w:footnote>
  <w:footnote w:type="continuationSeparator" w:id="0">
    <w:p w:rsidR="0087103B" w:rsidRDefault="0087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FA03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FA03F6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FA03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5BE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4C70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57DB6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103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3F6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800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2018-04-04T12:02:00Z</cp:lastPrinted>
  <dcterms:created xsi:type="dcterms:W3CDTF">2019-05-15T11:19:00Z</dcterms:created>
  <dcterms:modified xsi:type="dcterms:W3CDTF">2019-05-15T11:19:00Z</dcterms:modified>
</cp:coreProperties>
</file>