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1129FC">
        <w:rPr>
          <w:b/>
          <w:bCs/>
          <w:sz w:val="28"/>
          <w:szCs w:val="28"/>
          <w:u w:val="single"/>
        </w:rPr>
        <w:t>3</w:t>
      </w:r>
      <w:r w:rsidR="00A50BBA">
        <w:rPr>
          <w:b/>
          <w:bCs/>
          <w:sz w:val="28"/>
          <w:szCs w:val="28"/>
          <w:u w:val="single"/>
        </w:rPr>
        <w:t>6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1º - Conceder ao servidor efetivo desta Casa de Leis, Rafael Ernani Cabral Brocher, ocupante do cargo de Advogado, as </w:t>
      </w:r>
      <w:r>
        <w:rPr>
          <w:sz w:val="28"/>
          <w:szCs w:val="28"/>
        </w:rPr>
        <w:t xml:space="preserve">seguintes </w:t>
      </w:r>
      <w:r w:rsidRPr="00A50BBA">
        <w:rPr>
          <w:sz w:val="28"/>
          <w:szCs w:val="28"/>
        </w:rPr>
        <w:t>progressões, a partir de</w:t>
      </w:r>
      <w:r w:rsidRPr="00A50BBA">
        <w:rPr>
          <w:sz w:val="28"/>
          <w:szCs w:val="28"/>
        </w:rPr>
        <w:t xml:space="preserve"> 26 de fevereiro de 2019</w:t>
      </w:r>
      <w:r w:rsidRPr="00A50BBA">
        <w:rPr>
          <w:sz w:val="28"/>
          <w:szCs w:val="28"/>
        </w:rPr>
        <w:t>:</w:t>
      </w:r>
    </w:p>
    <w:p w:rsidR="00A50BBA" w:rsidRPr="00A50BBA" w:rsidRDefault="00A50BBA" w:rsidP="00A50BBA">
      <w:pPr>
        <w:pStyle w:val="Corpodetexto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50BBA">
        <w:rPr>
          <w:sz w:val="28"/>
          <w:szCs w:val="28"/>
        </w:rPr>
        <w:t xml:space="preserve">Progressão </w:t>
      </w:r>
      <w:r w:rsidRPr="00A50BBA">
        <w:rPr>
          <w:sz w:val="28"/>
          <w:szCs w:val="28"/>
        </w:rPr>
        <w:t xml:space="preserve">de um nível </w:t>
      </w:r>
      <w:r w:rsidRPr="00A50BBA">
        <w:rPr>
          <w:sz w:val="28"/>
          <w:szCs w:val="28"/>
        </w:rPr>
        <w:t>horizontal por merecimento de acordo com o Art. 10º da Lei 837/2012;</w:t>
      </w:r>
    </w:p>
    <w:p w:rsidR="00A50BBA" w:rsidRPr="00A50BBA" w:rsidRDefault="00A50BBA" w:rsidP="00A50BBA">
      <w:pPr>
        <w:pStyle w:val="Corpodetexto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r w:rsidRPr="00A50BBA">
        <w:rPr>
          <w:sz w:val="28"/>
          <w:szCs w:val="28"/>
        </w:rPr>
        <w:t>Progressão vertical</w:t>
      </w:r>
      <w:r w:rsidRPr="00A50BBA">
        <w:rPr>
          <w:sz w:val="28"/>
          <w:szCs w:val="28"/>
        </w:rPr>
        <w:t xml:space="preserve"> de três níveis </w:t>
      </w:r>
      <w:r w:rsidRPr="00A50BBA">
        <w:rPr>
          <w:sz w:val="28"/>
          <w:szCs w:val="28"/>
        </w:rPr>
        <w:t xml:space="preserve">por conhecimento de acordo com o Art. 11 da </w:t>
      </w:r>
      <w:r w:rsidRPr="00A50BBA">
        <w:rPr>
          <w:sz w:val="28"/>
          <w:szCs w:val="28"/>
        </w:rPr>
        <w:t>Lei 837/2012 mediante comprovação</w:t>
      </w:r>
      <w:r>
        <w:rPr>
          <w:sz w:val="28"/>
          <w:szCs w:val="28"/>
        </w:rPr>
        <w:t>,</w:t>
      </w:r>
      <w:r w:rsidRPr="00A50BBA">
        <w:rPr>
          <w:sz w:val="28"/>
          <w:szCs w:val="28"/>
        </w:rPr>
        <w:t xml:space="preserve"> conforme requerimento apresentado</w:t>
      </w:r>
      <w:r>
        <w:rPr>
          <w:sz w:val="28"/>
          <w:szCs w:val="28"/>
        </w:rPr>
        <w:t xml:space="preserve"> e deferido pela Comissão de Gestão de Pessoas</w:t>
      </w:r>
      <w:bookmarkStart w:id="0" w:name="_GoBack"/>
      <w:bookmarkEnd w:id="0"/>
      <w:r w:rsidRPr="00A50BBA">
        <w:rPr>
          <w:sz w:val="28"/>
          <w:szCs w:val="28"/>
        </w:rPr>
        <w:t>.</w:t>
      </w: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>Art. 2</w:t>
      </w:r>
      <w:r w:rsidRPr="00A50BBA">
        <w:rPr>
          <w:sz w:val="28"/>
          <w:szCs w:val="28"/>
        </w:rPr>
        <w:t>º</w:t>
      </w:r>
      <w:r w:rsidRPr="00A50BBA">
        <w:rPr>
          <w:sz w:val="28"/>
          <w:szCs w:val="28"/>
        </w:rPr>
        <w:t xml:space="preserve"> - Esta Portaria entrará em vigor na data de sua publicação, revogando-se as disposições em contrário. </w:t>
      </w:r>
    </w:p>
    <w:p w:rsidR="00FB3ADC" w:rsidRPr="00A50BBA" w:rsidRDefault="00FB3ADC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A50BBA">
        <w:rPr>
          <w:b/>
          <w:sz w:val="28"/>
          <w:szCs w:val="28"/>
        </w:rPr>
        <w:t>17</w:t>
      </w:r>
      <w:r w:rsidR="00F21965">
        <w:rPr>
          <w:b/>
          <w:sz w:val="28"/>
          <w:szCs w:val="28"/>
        </w:rPr>
        <w:t xml:space="preserve"> de abril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58" w:rsidRDefault="006E2058">
      <w:r>
        <w:separator/>
      </w:r>
    </w:p>
  </w:endnote>
  <w:endnote w:type="continuationSeparator" w:id="0">
    <w:p w:rsidR="006E2058" w:rsidRDefault="006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58" w:rsidRDefault="006E2058">
      <w:r>
        <w:separator/>
      </w:r>
    </w:p>
  </w:footnote>
  <w:footnote w:type="continuationSeparator" w:id="0">
    <w:p w:rsidR="006E2058" w:rsidRDefault="006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4F0C-638C-401B-A061-E84C8430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2019-04-01T17:34:00Z</cp:lastPrinted>
  <dcterms:created xsi:type="dcterms:W3CDTF">2019-04-17T13:03:00Z</dcterms:created>
  <dcterms:modified xsi:type="dcterms:W3CDTF">2019-04-17T13:03:00Z</dcterms:modified>
</cp:coreProperties>
</file>